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86900">
        <w:rPr>
          <w:rFonts w:ascii="Times New Roman" w:hAnsi="Times New Roman" w:cs="Times New Roman"/>
          <w:b/>
          <w:sz w:val="24"/>
          <w:szCs w:val="24"/>
        </w:rPr>
        <w:t>4.</w:t>
      </w:r>
      <w:r w:rsidR="001F6301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7B3006">
        <w:rPr>
          <w:rFonts w:ascii="Times New Roman" w:hAnsi="Times New Roman" w:cs="Times New Roman"/>
          <w:sz w:val="24"/>
          <w:szCs w:val="24"/>
        </w:rPr>
        <w:t>5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86900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92BE1" w:rsidTr="00A92BE1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567"/>
        <w:gridCol w:w="6946"/>
      </w:tblGrid>
      <w:tr w:rsidR="00A92BE1" w:rsidTr="00A92BE1">
        <w:tc>
          <w:tcPr>
            <w:tcW w:w="2410" w:type="dxa"/>
          </w:tcPr>
          <w:p w:rsidR="00A92BE1" w:rsidRPr="00771B79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567" w:type="dxa"/>
          </w:tcPr>
          <w:p w:rsidR="00A92BE1" w:rsidRPr="00771B79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A92BE1">
        <w:tc>
          <w:tcPr>
            <w:tcW w:w="2410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567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9709F" w:rsidTr="00724ABE">
        <w:tc>
          <w:tcPr>
            <w:tcW w:w="2410" w:type="dxa"/>
          </w:tcPr>
          <w:p w:rsidR="0059709F" w:rsidRDefault="004F686F" w:rsidP="00467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567" w:type="dxa"/>
            <w:vAlign w:val="center"/>
          </w:tcPr>
          <w:p w:rsidR="0059709F" w:rsidRPr="003B2FDB" w:rsidRDefault="0059709F" w:rsidP="00467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46" w:type="dxa"/>
            <w:vAlign w:val="center"/>
          </w:tcPr>
          <w:p w:rsidR="0059709F" w:rsidRDefault="0059709F" w:rsidP="00467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59709F" w:rsidRDefault="00125CAB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686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F686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F6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686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59709F"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="0059709F" w:rsidRPr="00D34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686F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F686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F6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F686F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F68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59709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7B3006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B2CA1" w:rsidRPr="00BD1A8E" w:rsidTr="007B3006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CA1" w:rsidRPr="00FF5732" w:rsidRDefault="00DB2CA1" w:rsidP="007B30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4B4E">
              <w:rPr>
                <w:rFonts w:ascii="Times New Roman" w:hAnsi="Times New Roman" w:cs="Times New Roman"/>
              </w:rPr>
              <w:t>58:29:3008004:42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CA1" w:rsidRPr="00DB2CA1" w:rsidRDefault="00DB2CA1" w:rsidP="00DB2C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CA1">
              <w:rPr>
                <w:rFonts w:ascii="Times New Roman" w:hAnsi="Times New Roman" w:cs="Times New Roman"/>
              </w:rPr>
              <w:t>г</w:t>
            </w:r>
            <w:proofErr w:type="gramStart"/>
            <w:r w:rsidRPr="00DB2CA1">
              <w:rPr>
                <w:rFonts w:ascii="Times New Roman" w:hAnsi="Times New Roman" w:cs="Times New Roman"/>
              </w:rPr>
              <w:t>.П</w:t>
            </w:r>
            <w:proofErr w:type="gramEnd"/>
            <w:r w:rsidRPr="00DB2CA1">
              <w:rPr>
                <w:rFonts w:ascii="Times New Roman" w:hAnsi="Times New Roman" w:cs="Times New Roman"/>
              </w:rPr>
              <w:t>енза, ул.Центральная,2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CA1" w:rsidRPr="00DB2CA1" w:rsidRDefault="00DB2CA1" w:rsidP="00DB2C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CA1">
              <w:rPr>
                <w:rFonts w:ascii="Times New Roman" w:hAnsi="Times New Roman" w:cs="Times New Roman"/>
              </w:rPr>
              <w:t>4154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CA1" w:rsidRPr="00DB2CA1" w:rsidRDefault="00DB2CA1" w:rsidP="00DB2C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CA1">
              <w:rPr>
                <w:rFonts w:ascii="Times New Roman" w:hAnsi="Times New Roman" w:cs="Times New Roman"/>
              </w:rPr>
              <w:t xml:space="preserve">5 716 319,40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CA1" w:rsidRPr="00DB2CA1" w:rsidRDefault="00DB2CA1" w:rsidP="00DB2C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CA1">
              <w:rPr>
                <w:rFonts w:ascii="Times New Roman" w:hAnsi="Times New Roman" w:cs="Times New Roman"/>
              </w:rPr>
              <w:t xml:space="preserve">3 992 000,00  </w:t>
            </w:r>
          </w:p>
        </w:tc>
      </w:tr>
    </w:tbl>
    <w:p w:rsidR="00DB2CA1" w:rsidRDefault="00DB2CA1" w:rsidP="00DB2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8EB">
        <w:rPr>
          <w:rFonts w:ascii="Times New Roman" w:hAnsi="Times New Roman" w:cs="Times New Roman"/>
          <w:sz w:val="24"/>
          <w:szCs w:val="24"/>
        </w:rPr>
        <w:t>Отчет об оценке</w:t>
      </w:r>
      <w:r w:rsidRPr="00DA23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5864D4">
        <w:rPr>
          <w:rFonts w:ascii="Times New Roman" w:hAnsi="Times New Roman" w:cs="Times New Roman"/>
          <w:sz w:val="24"/>
          <w:szCs w:val="24"/>
        </w:rPr>
        <w:t>ОЦ-</w:t>
      </w:r>
      <w:r>
        <w:rPr>
          <w:rFonts w:ascii="Times New Roman" w:hAnsi="Times New Roman" w:cs="Times New Roman"/>
          <w:sz w:val="24"/>
          <w:szCs w:val="24"/>
        </w:rPr>
        <w:t>1776-19</w:t>
      </w:r>
      <w:r w:rsidRPr="005864D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5864D4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864D4">
        <w:rPr>
          <w:rFonts w:ascii="Times New Roman" w:hAnsi="Times New Roman" w:cs="Times New Roman"/>
          <w:sz w:val="24"/>
          <w:szCs w:val="24"/>
        </w:rPr>
        <w:t>.2019</w:t>
      </w:r>
      <w:r w:rsidRPr="00BB10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(ООО «Центр независимой экспертизы»)</w:t>
      </w:r>
    </w:p>
    <w:p w:rsidR="00DB2CA1" w:rsidRDefault="00DB2CA1" w:rsidP="00DB2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18EB">
        <w:rPr>
          <w:rFonts w:ascii="Times New Roman" w:hAnsi="Times New Roman" w:cs="Times New Roman"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07E43">
        <w:rPr>
          <w:rFonts w:ascii="Times New Roman" w:hAnsi="Times New Roman" w:cs="Times New Roman"/>
          <w:sz w:val="24"/>
          <w:szCs w:val="24"/>
        </w:rPr>
        <w:t>осква, ул.Ленинска</w:t>
      </w:r>
      <w:r>
        <w:rPr>
          <w:rFonts w:ascii="Times New Roman" w:hAnsi="Times New Roman" w:cs="Times New Roman"/>
          <w:sz w:val="24"/>
          <w:szCs w:val="24"/>
        </w:rPr>
        <w:t>я Слобода, д.19 БЦ «Омега Плаза»</w:t>
      </w:r>
      <w:r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7B300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DB2CA1" w:rsidRPr="00DB2CA1">
        <w:rPr>
          <w:rFonts w:ascii="Times New Roman" w:hAnsi="Times New Roman" w:cs="Times New Roman"/>
          <w:sz w:val="24"/>
          <w:szCs w:val="24"/>
        </w:rPr>
        <w:t>58:29:3008004:42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7B3006" w:rsidRPr="00CD6D12" w:rsidRDefault="007B3006" w:rsidP="007B30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DB2CA1" w:rsidRDefault="005E341A" w:rsidP="00DB2CA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DB2CA1" w:rsidRPr="003718B3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4F686F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4F686F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F686F">
        <w:rPr>
          <w:rFonts w:ascii="Times New Roman" w:hAnsi="Times New Roman" w:cs="Times New Roman"/>
          <w:sz w:val="24"/>
          <w:szCs w:val="24"/>
        </w:rPr>
        <w:t xml:space="preserve"> ХХХ</w:t>
      </w:r>
      <w:r w:rsidR="00DB2CA1" w:rsidRPr="003718B3">
        <w:rPr>
          <w:rFonts w:ascii="Times New Roman" w:hAnsi="Times New Roman" w:cs="Times New Roman"/>
          <w:sz w:val="24"/>
          <w:szCs w:val="24"/>
        </w:rPr>
        <w:t xml:space="preserve"> от 27.09.2019 об установлении кадастровой стоимости объекта недвижимости с кадастровым номером 58:29:3008004:42 в размере его рыночной стоимости.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B2CA1" w:rsidRPr="00B02E01" w:rsidRDefault="00E47724" w:rsidP="00DB2CA1">
      <w:pPr>
        <w:pStyle w:val="western"/>
        <w:spacing w:before="0" w:beforeAutospacing="0" w:after="0" w:afterAutospacing="0"/>
        <w:ind w:firstLine="567"/>
        <w:jc w:val="both"/>
      </w:pPr>
      <w:r>
        <w:tab/>
      </w:r>
      <w:r w:rsidR="00DB2CA1">
        <w:t xml:space="preserve">Железнодорожные пути проходят в непосредственной близости от объектов-аналогов №1,2 (по границе), железнодорожная ветка на участки не заходит. Используемая в расчетах на стр. 38 поправка справедлива при наличии железнодорожной ветки на участках. Использование понижающей поправки на наличие железнодорожной ветки для объектов-аналогов №1,2 не </w:t>
      </w:r>
      <w:proofErr w:type="gramStart"/>
      <w:r w:rsidR="00DB2CA1">
        <w:t>обоснована</w:t>
      </w:r>
      <w:proofErr w:type="gramEnd"/>
      <w:r w:rsidR="00DB2CA1">
        <w:t>, в связи с отсутствием доступа к железнодорожным путям (отсутствует ж/</w:t>
      </w:r>
      <w:proofErr w:type="spellStart"/>
      <w:r w:rsidR="00DB2CA1">
        <w:t>д</w:t>
      </w:r>
      <w:proofErr w:type="spellEnd"/>
      <w:r w:rsidR="00DB2CA1">
        <w:t xml:space="preserve"> тупик). </w:t>
      </w:r>
      <w:r w:rsidR="00DB2CA1" w:rsidRPr="00B02E01">
        <w:t>В отчете отсутствует информация, объективно обосновываю</w:t>
      </w:r>
      <w:r w:rsidR="00DB2CA1">
        <w:t xml:space="preserve">щая применение скидки на торг. </w:t>
      </w:r>
      <w:r w:rsidR="00DB2CA1" w:rsidRPr="00B02E01">
        <w:t xml:space="preserve">Согласно классификации, представленной в справочнике Л.А. </w:t>
      </w:r>
      <w:proofErr w:type="spellStart"/>
      <w:r w:rsidR="00DB2CA1" w:rsidRPr="00B02E01">
        <w:t>Лейфера</w:t>
      </w:r>
      <w:proofErr w:type="spellEnd"/>
      <w:r w:rsidR="00DB2CA1" w:rsidRPr="00B02E01">
        <w:t xml:space="preserve"> «Справочник оценщика недвижимости – 2017. Земельные участки», </w:t>
      </w:r>
      <w:r w:rsidR="00DB2CA1" w:rsidRPr="00903FD2">
        <w:rPr>
          <w:bCs/>
        </w:rPr>
        <w:t>земельные участки под индустриальную застройку, расположенные в больших городах, относят к активному рынку</w:t>
      </w:r>
      <w:r w:rsidR="00DB2CA1" w:rsidRPr="00903FD2">
        <w:t>.</w:t>
      </w:r>
      <w:r w:rsidR="00DB2CA1" w:rsidRPr="00B02E01">
        <w:t xml:space="preserve"> К числу таких городов можно отнести и </w:t>
      </w:r>
      <w:proofErr w:type="gramStart"/>
      <w:r w:rsidR="00DB2CA1" w:rsidRPr="00B02E01">
        <w:t>г</w:t>
      </w:r>
      <w:proofErr w:type="gramEnd"/>
      <w:r w:rsidR="00DB2CA1" w:rsidRPr="00B02E01">
        <w:t>. Пенза, который является городом областного значения, образует муниципальное образование городской округ Пенза и является областным центром. Однако</w:t>
      </w:r>
      <w:proofErr w:type="gramStart"/>
      <w:r w:rsidR="00DB2CA1" w:rsidRPr="00B02E01">
        <w:t>,</w:t>
      </w:r>
      <w:proofErr w:type="gramEnd"/>
      <w:r w:rsidR="00DB2CA1" w:rsidRPr="00B02E01">
        <w:t xml:space="preserve"> Оценщик использует корректировку из вышеуказанного источника как для неактивного рынка, что вводит пользователей в заблуждение. Нарушен п.5 ФСО №3.</w:t>
      </w:r>
    </w:p>
    <w:p w:rsidR="00DB2CA1" w:rsidRPr="00FD3573" w:rsidRDefault="00DB2CA1" w:rsidP="00DB2CA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573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573">
        <w:rPr>
          <w:rFonts w:ascii="Times New Roman" w:hAnsi="Times New Roman" w:cs="Times New Roman"/>
          <w:sz w:val="24"/>
          <w:szCs w:val="24"/>
        </w:rPr>
        <w:t xml:space="preserve">Выявленные в </w:t>
      </w:r>
      <w:r>
        <w:rPr>
          <w:rFonts w:ascii="Times New Roman" w:hAnsi="Times New Roman" w:cs="Times New Roman"/>
          <w:sz w:val="24"/>
          <w:szCs w:val="24"/>
        </w:rPr>
        <w:t>Отчете нарушения</w:t>
      </w:r>
      <w:r w:rsidRPr="00FD3573">
        <w:rPr>
          <w:rFonts w:ascii="Times New Roman" w:hAnsi="Times New Roman" w:cs="Times New Roman"/>
          <w:sz w:val="24"/>
          <w:szCs w:val="24"/>
        </w:rPr>
        <w:t xml:space="preserve">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BD1A8E" w:rsidRPr="00F9364D" w:rsidRDefault="00BD1A8E" w:rsidP="00DB2CA1">
      <w:pPr>
        <w:pStyle w:val="Default"/>
        <w:ind w:firstLine="567"/>
        <w:jc w:val="both"/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85600"/>
    <w:rsid w:val="00195F49"/>
    <w:rsid w:val="001C4069"/>
    <w:rsid w:val="001D7DC4"/>
    <w:rsid w:val="001E02F7"/>
    <w:rsid w:val="001F2502"/>
    <w:rsid w:val="001F6301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86900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4F686F"/>
    <w:rsid w:val="005457F5"/>
    <w:rsid w:val="00547ECC"/>
    <w:rsid w:val="00551ABD"/>
    <w:rsid w:val="005617E7"/>
    <w:rsid w:val="00573B8F"/>
    <w:rsid w:val="0059709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3006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92BE1"/>
    <w:rsid w:val="00AB4E70"/>
    <w:rsid w:val="00AE0F0D"/>
    <w:rsid w:val="00AF4A88"/>
    <w:rsid w:val="00B32415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B2CA1"/>
    <w:rsid w:val="00DF24D1"/>
    <w:rsid w:val="00E059A9"/>
    <w:rsid w:val="00E2242E"/>
    <w:rsid w:val="00E33B55"/>
    <w:rsid w:val="00E41763"/>
    <w:rsid w:val="00E47724"/>
    <w:rsid w:val="00E93827"/>
    <w:rsid w:val="00EF54D8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3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DB2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2019-10-29T05:58:00Z</dcterms:created>
  <dcterms:modified xsi:type="dcterms:W3CDTF">2019-10-31T07:20:00Z</dcterms:modified>
</cp:coreProperties>
</file>